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99" w:rsidRPr="00670C99" w:rsidRDefault="00670C99" w:rsidP="00670C99">
      <w:pPr>
        <w:shd w:val="clear" w:color="auto" w:fill="FFFFFF"/>
        <w:spacing w:before="15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F2424"/>
          <w:sz w:val="24"/>
          <w:szCs w:val="24"/>
          <w:lang w:eastAsia="lv-LV"/>
        </w:rPr>
      </w:pPr>
      <w:r>
        <w:rPr>
          <w:rFonts w:ascii="Trebuchet MS" w:hAnsi="Trebuchet MS"/>
          <w:noProof/>
          <w:color w:val="00A3D3"/>
          <w:sz w:val="21"/>
          <w:szCs w:val="21"/>
          <w:shd w:val="clear" w:color="auto" w:fill="FFFFFF"/>
          <w:lang w:eastAsia="lv-LV"/>
        </w:rPr>
        <w:drawing>
          <wp:inline distT="0" distB="0" distL="0" distR="0">
            <wp:extent cx="1619250" cy="923925"/>
            <wp:effectExtent l="0" t="0" r="0" b="9525"/>
            <wp:docPr id="1" name="Attēls 1" descr="http://www.wlux.lv/media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lux.lv/media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C99">
        <w:rPr>
          <w:rFonts w:ascii="Trebuchet MS" w:eastAsia="Times New Roman" w:hAnsi="Trebuchet MS" w:cs="Times New Roman"/>
          <w:b/>
          <w:bCs/>
          <w:color w:val="2F2424"/>
          <w:sz w:val="24"/>
          <w:szCs w:val="24"/>
          <w:lang w:eastAsia="lv-LV"/>
        </w:rPr>
        <w:t>Uzstādīšanas instrukcija</w:t>
      </w:r>
      <w:bookmarkStart w:id="0" w:name="_GoBack"/>
      <w:bookmarkEnd w:id="0"/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proofErr w:type="spellStart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>WluxPRO</w:t>
      </w:r>
      <w:proofErr w:type="spellEnd"/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 modeļi caurulēm DN 70/100/150</w:t>
      </w:r>
    </w:p>
    <w:tbl>
      <w:tblPr>
        <w:tblW w:w="91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912"/>
        <w:gridCol w:w="1145"/>
        <w:gridCol w:w="1466"/>
        <w:gridCol w:w="1133"/>
        <w:gridCol w:w="912"/>
        <w:gridCol w:w="912"/>
        <w:gridCol w:w="912"/>
      </w:tblGrid>
      <w:tr w:rsidR="00670C99" w:rsidRPr="00670C99" w:rsidTr="00670C99">
        <w:trPr>
          <w:trHeight w:val="300"/>
          <w:tblCellSpacing w:w="0" w:type="dxa"/>
        </w:trPr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Modelis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Caurule DN (ms)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Savienotāji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Spoles/ Tinumu skaits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Barošanas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Impulsu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Impulsu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Impulsu</w:t>
            </w:r>
          </w:p>
        </w:tc>
      </w:tr>
      <w:tr w:rsidR="00670C99" w:rsidRPr="00670C99" w:rsidTr="00670C99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indikators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ind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. Nr.1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ind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. Nr.2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ind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. Nr.3</w:t>
            </w:r>
          </w:p>
        </w:tc>
      </w:tr>
      <w:tr w:rsidR="00670C99" w:rsidRPr="00670C99" w:rsidTr="00670C99">
        <w:trPr>
          <w:trHeight w:val="315"/>
          <w:tblCellSpacing w:w="0" w:type="dxa"/>
        </w:trPr>
        <w:tc>
          <w:tcPr>
            <w:tcW w:w="201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WluxPRO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 xml:space="preserve"> 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70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2 X 25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-</w:t>
            </w:r>
          </w:p>
        </w:tc>
      </w:tr>
      <w:tr w:rsidR="00670C99" w:rsidRPr="00670C99" w:rsidTr="00670C99">
        <w:trPr>
          <w:trHeight w:val="315"/>
          <w:tblCellSpacing w:w="0" w:type="dxa"/>
        </w:trPr>
        <w:tc>
          <w:tcPr>
            <w:tcW w:w="201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WluxPRO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 xml:space="preserve"> 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100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4 X 25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-</w:t>
            </w:r>
          </w:p>
        </w:tc>
      </w:tr>
      <w:tr w:rsidR="00670C99" w:rsidRPr="00670C99" w:rsidTr="00670C99">
        <w:trPr>
          <w:trHeight w:val="315"/>
          <w:tblCellSpacing w:w="0" w:type="dxa"/>
        </w:trPr>
        <w:tc>
          <w:tcPr>
            <w:tcW w:w="201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proofErr w:type="spellStart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WluxPRO</w:t>
            </w:r>
            <w:proofErr w:type="spellEnd"/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 xml:space="preserve"> 150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150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6 X 25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70C99" w:rsidRPr="00670C99" w:rsidRDefault="00670C99" w:rsidP="00670C99">
            <w:pPr>
              <w:spacing w:after="0" w:line="240" w:lineRule="auto"/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</w:pPr>
            <w:r w:rsidRPr="00670C99">
              <w:rPr>
                <w:rFonts w:ascii="Trebuchet MS" w:eastAsia="Times New Roman" w:hAnsi="Trebuchet MS" w:cs="Times New Roman"/>
                <w:color w:val="2F2424"/>
                <w:sz w:val="21"/>
                <w:szCs w:val="21"/>
                <w:lang w:eastAsia="lv-LV"/>
              </w:rPr>
              <w:t>spīd</w:t>
            </w:r>
          </w:p>
        </w:tc>
      </w:tr>
    </w:tbl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 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1. Uztiniet spoles atkarībā no modeļa</w:t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  <w:t xml:space="preserve">2. Piestipriniet </w:t>
      </w:r>
      <w:proofErr w:type="spellStart"/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aplikas</w:t>
      </w:r>
      <w:proofErr w:type="spellEnd"/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 xml:space="preserve"> (magnētiskie dielektriķi) uz spolēm 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3. Izņemat savienotājus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4. Pievienojiet savienotājus spailēm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5. Pievienojiet savienotājus iekārtai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6. Iekārtas uzstādīšana uz caurules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 xml:space="preserve">  a. Uzstādiet uz caurules iekārtas pamatnes stiprinājumu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 xml:space="preserve">  b. Piestipriniet iekārtu pamatnei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7. Pieslēdziet iekārtu barošanai</w:t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  <w:t> </w:t>
      </w:r>
    </w:p>
    <w:p w:rsidR="00670C99" w:rsidRPr="00670C99" w:rsidRDefault="00670C99" w:rsidP="00670C9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>*Ja montāža ir notikusi veiksmīgi</w:t>
      </w:r>
      <w:proofErr w:type="gramStart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 xml:space="preserve"> un</w:t>
      </w:r>
      <w:proofErr w:type="gramEnd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 xml:space="preserve"> iekārta strādā, tad spīdēs barošanas un attiecīgā(-</w:t>
      </w:r>
      <w:proofErr w:type="spellStart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>ās</w:t>
      </w:r>
      <w:proofErr w:type="spellEnd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>) režīma indikatori.</w:t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</w:r>
      <w:r w:rsidRPr="00670C99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br/>
      </w:r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 xml:space="preserve">**Ja iepriekš minētās darbības nenodrošina iekārtas darbību režīmā, griežaties pēc palīdzības servisa </w:t>
      </w:r>
      <w:proofErr w:type="spellStart"/>
      <w:r w:rsidRPr="00670C99">
        <w:rPr>
          <w:rFonts w:ascii="Trebuchet MS" w:eastAsia="Times New Roman" w:hAnsi="Trebuchet MS" w:cs="Times New Roman"/>
          <w:b/>
          <w:bCs/>
          <w:color w:val="2F2424"/>
          <w:sz w:val="21"/>
          <w:szCs w:val="21"/>
          <w:lang w:eastAsia="lv-LV"/>
        </w:rPr>
        <w:t>ce</w:t>
      </w:r>
      <w:proofErr w:type="spellEnd"/>
    </w:p>
    <w:p w:rsidR="00FB3864" w:rsidRDefault="00FB3864"/>
    <w:sectPr w:rsidR="00FB3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9"/>
    <w:rsid w:val="00670C99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737CC-5409-4754-BE5F-7134214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67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670C9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67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7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lux.lv/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Daņiļevičs</dc:creator>
  <cp:keywords/>
  <dc:description/>
  <cp:lastModifiedBy>Jānis Daņiļevičs</cp:lastModifiedBy>
  <cp:revision>1</cp:revision>
  <dcterms:created xsi:type="dcterms:W3CDTF">2019-10-10T13:25:00Z</dcterms:created>
  <dcterms:modified xsi:type="dcterms:W3CDTF">2019-10-10T13:27:00Z</dcterms:modified>
</cp:coreProperties>
</file>